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B4" w:rsidRPr="00AF14E7" w:rsidRDefault="00C35918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2</w:t>
      </w:r>
      <w:r w:rsidR="002979B8" w:rsidRPr="00AF14E7">
        <w:rPr>
          <w:rFonts w:ascii="Times New Roman" w:hAnsi="Times New Roman" w:cs="Times New Roman"/>
          <w:b/>
          <w:bCs/>
          <w:sz w:val="24"/>
          <w:szCs w:val="24"/>
        </w:rPr>
        <w:t xml:space="preserve"> do OPZ</w:t>
      </w:r>
      <w:r w:rsidR="002979B8" w:rsidRPr="00AF14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7FA9" w:rsidRPr="00AF14E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706512" w:rsidRPr="00AF14E7">
        <w:rPr>
          <w:rFonts w:ascii="Times New Roman" w:hAnsi="Times New Roman" w:cs="Times New Roman"/>
          <w:b/>
          <w:bCs/>
          <w:sz w:val="24"/>
          <w:szCs w:val="24"/>
        </w:rPr>
        <w:t>Wym</w:t>
      </w:r>
      <w:r w:rsidR="00417EB4" w:rsidRPr="00AF14E7">
        <w:rPr>
          <w:rFonts w:ascii="Times New Roman" w:hAnsi="Times New Roman" w:cs="Times New Roman"/>
          <w:b/>
          <w:bCs/>
          <w:sz w:val="24"/>
          <w:szCs w:val="24"/>
        </w:rPr>
        <w:t>agania</w:t>
      </w:r>
      <w:r w:rsidR="001F3014" w:rsidRPr="00AF14E7">
        <w:rPr>
          <w:rFonts w:ascii="Times New Roman" w:hAnsi="Times New Roman" w:cs="Times New Roman"/>
          <w:b/>
          <w:bCs/>
          <w:sz w:val="24"/>
          <w:szCs w:val="24"/>
        </w:rPr>
        <w:t xml:space="preserve"> na dostawę i instalację Komputerów PC</w:t>
      </w:r>
    </w:p>
    <w:p w:rsidR="007A1FB4" w:rsidRPr="00AF14E7" w:rsidRDefault="007A1FB4">
      <w:pPr>
        <w:rPr>
          <w:rFonts w:ascii="Times New Roman" w:hAnsi="Times New Roman" w:cs="Times New Roman"/>
          <w:sz w:val="20"/>
          <w:szCs w:val="20"/>
        </w:rPr>
      </w:pPr>
    </w:p>
    <w:p w:rsidR="007A1FB4" w:rsidRPr="00AF14E7" w:rsidRDefault="00301B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F14E7">
        <w:rPr>
          <w:rFonts w:ascii="Times New Roman" w:hAnsi="Times New Roman" w:cs="Times New Roman"/>
          <w:color w:val="00000A"/>
          <w:sz w:val="20"/>
          <w:szCs w:val="20"/>
        </w:rPr>
        <w:t xml:space="preserve">Do obowiązków Wykonawcy w ramach niniejszego zadania należy dostawa </w:t>
      </w:r>
      <w:r w:rsidR="001B1341" w:rsidRPr="00AF14E7">
        <w:rPr>
          <w:rFonts w:ascii="Times New Roman" w:hAnsi="Times New Roman" w:cs="Times New Roman"/>
          <w:b/>
          <w:color w:val="00000A"/>
          <w:sz w:val="20"/>
          <w:szCs w:val="20"/>
        </w:rPr>
        <w:t>9</w:t>
      </w:r>
      <w:r w:rsidR="006C1FF6" w:rsidRPr="00AF14E7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0 </w:t>
      </w:r>
      <w:r w:rsidR="00AF14E7">
        <w:rPr>
          <w:rFonts w:ascii="Times New Roman" w:hAnsi="Times New Roman" w:cs="Times New Roman"/>
          <w:b/>
          <w:color w:val="00000A"/>
          <w:sz w:val="20"/>
          <w:szCs w:val="20"/>
        </w:rPr>
        <w:t>zestawów</w:t>
      </w:r>
      <w:r w:rsidR="006C1FF6" w:rsidRPr="00AF14E7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11422D" w:rsidRPr="00AF14E7">
        <w:rPr>
          <w:rFonts w:ascii="Times New Roman" w:hAnsi="Times New Roman" w:cs="Times New Roman"/>
          <w:color w:val="00000A"/>
          <w:sz w:val="20"/>
          <w:szCs w:val="20"/>
        </w:rPr>
        <w:t>K</w:t>
      </w:r>
      <w:r w:rsidR="005955AB" w:rsidRPr="00AF14E7">
        <w:rPr>
          <w:rFonts w:ascii="Times New Roman" w:hAnsi="Times New Roman" w:cs="Times New Roman"/>
          <w:color w:val="00000A"/>
          <w:sz w:val="20"/>
          <w:szCs w:val="20"/>
        </w:rPr>
        <w:t>omputerów</w:t>
      </w:r>
      <w:r w:rsidR="00D67FA9" w:rsidRPr="00AF14E7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1F3014" w:rsidRPr="00AF14E7">
        <w:rPr>
          <w:rFonts w:ascii="Times New Roman" w:hAnsi="Times New Roman" w:cs="Times New Roman"/>
          <w:color w:val="00000A"/>
          <w:sz w:val="20"/>
          <w:szCs w:val="20"/>
        </w:rPr>
        <w:t>PC</w:t>
      </w:r>
      <w:r w:rsidRPr="00AF14E7">
        <w:rPr>
          <w:rFonts w:ascii="Times New Roman" w:hAnsi="Times New Roman" w:cs="Times New Roman"/>
          <w:color w:val="00000A"/>
          <w:sz w:val="20"/>
          <w:szCs w:val="20"/>
        </w:rPr>
        <w:t xml:space="preserve"> do siedziby Zamawiającego, spełniających minimalne wymagania techniczne i funkcjonalne określone poniżej oraz ich instalacja i konfiguracja.</w:t>
      </w:r>
    </w:p>
    <w:p w:rsidR="007A1FB4" w:rsidRPr="00AF14E7" w:rsidRDefault="007A1FB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</w:p>
    <w:p w:rsidR="00D67FA9" w:rsidRPr="00AF14E7" w:rsidRDefault="00301BF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AF14E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Wymagane minimalne parametry techniczne:</w:t>
      </w:r>
    </w:p>
    <w:p w:rsidR="007A1FB4" w:rsidRPr="00AF14E7" w:rsidRDefault="00301BF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ab/>
      </w:r>
    </w:p>
    <w:p w:rsidR="007A1FB4" w:rsidRPr="00AF14E7" w:rsidRDefault="00B83D78" w:rsidP="005955AB">
      <w:pPr>
        <w:pStyle w:val="Akapitzlist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AF14E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Komputer</w:t>
      </w:r>
      <w:r w:rsidR="00D67FA9" w:rsidRPr="00AF14E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PC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Typ: komputer stacjonarny. 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Zastosowanie: komputer będzie wykorzystywany dla potrzeb aplikacji medycznych, finansowych, biurowych, dostępu do Internetu oraz poczty elektronicznej.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Wymagana minimalna wydajność obliczeniowa według SYSmark® 2014 PerformanceTest  (podana jako średnia z minimum 3 iteracji):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SM 2014 Overall Rating – co najmniej wynik 1600 punktów,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Office Productivity – co najmniej wynik 1400 punktów,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Media Creation – co najmniej wynik 1800 punktów,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Data/Financial Analysis – co najmniej wynik 1900 punktów,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Wymagane testy wydajnościowe wykonawca musi przeprowadzić na automatycznych ustawieniach konfiguratora dołączonego przez firmę BAPCO i przy natywnej rozdzielczości wyświetlacza oraz włączonych wszystkich urządzaniach. Nie dopuszcza się stosowanie overclokingu, oprogramowania wspomagającego pochodzącego z innego źródła niż fabrycznie zainstalowane oprogramowanie przez producenta, ingerowania w  ustawieniach BIOS ( tzn. wyłączanie urządzeń stanowiących pełną konfigurację) jak również w samym środowisku systemu (tzn. zmniejszanie rozdzielczości, jasności i kontrastu itp.). 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Pamięć operacyjna RAM: 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8GB DDR4 2666MHz non-ECC 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możliwość rozbudowy do min 32GB,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minimum jeden slot wolny dla dalszej rozbudowy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Pamięć masowa: 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pojemność 256 GB SSD SATA, 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zawierająca partycję RECOVERY umożliwiającą odtworzenie systemu operacyjnego fabrycznie zainstalowanego na komputerze po awarii bez dodatkowych nośników,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Grafika: 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obsługiwana rozdzielczość min. FHD (1920x1080)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umożliwiająca pracę na 2 monitorach jednocześnie, 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może być zintegrowana z procesorem,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 ze wsparciem co najmniej DirectX 12, 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dopuszczona możliwość by pamięć karty była współdzielona z pamięcią RAM, dynamicznie przydzielaną. 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Wyposażenie multimedialne: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min 24-bitowa karta dźwiękowa, zgodna z High Definition,  </w:t>
      </w:r>
    </w:p>
    <w:p w:rsidR="008E01C4" w:rsidRDefault="00A27BAD" w:rsidP="008E01C4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port słuchawek i mikrofonu na przednim panelu, dopuszcza się rozwiązanie typu port combo, w przypadku zaoferowania portu combo należy dostarczyć przejściówkę/adapter do rozdziału toru mikrofonu i słuchawek</w:t>
      </w:r>
    </w:p>
    <w:p w:rsidR="00A27BAD" w:rsidRPr="008E01C4" w:rsidRDefault="00A27BAD" w:rsidP="008E01C4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left="567"/>
        <w:rPr>
          <w:rFonts w:ascii="Times New Roman" w:hAnsi="Times New Roman" w:cs="Times New Roman"/>
          <w:color w:val="FF0000"/>
          <w:sz w:val="20"/>
          <w:szCs w:val="20"/>
        </w:rPr>
      </w:pPr>
      <w:r w:rsidRPr="008E01C4">
        <w:rPr>
          <w:rFonts w:ascii="Times New Roman" w:hAnsi="Times New Roman" w:cs="Times New Roman"/>
          <w:sz w:val="20"/>
          <w:szCs w:val="20"/>
        </w:rPr>
        <w:t>czytnik kart multimedialnych czytający min. karty SD i MMC (wszystkie ich odmiany)</w:t>
      </w:r>
      <w:r w:rsidR="008E01C4" w:rsidRPr="008E01C4">
        <w:rPr>
          <w:rFonts w:ascii="Times New Roman" w:hAnsi="Times New Roman" w:cs="Times New Roman"/>
          <w:sz w:val="20"/>
          <w:szCs w:val="20"/>
        </w:rPr>
        <w:t xml:space="preserve"> – </w:t>
      </w:r>
      <w:r w:rsidR="008E01C4" w:rsidRPr="008E01C4">
        <w:rPr>
          <w:rFonts w:ascii="Times New Roman" w:hAnsi="Times New Roman" w:cs="Times New Roman"/>
          <w:color w:val="FF0000"/>
          <w:sz w:val="20"/>
          <w:szCs w:val="20"/>
        </w:rPr>
        <w:t>dopuszczalne jest zastosowanie zewnętrznego czytnika kart SD i MMC  podłączonego  poprzez port USB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Wbudowane porty: 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1 x DisplayPort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1 x DVI-D lub HDMI  lub  DisplayPort 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Porty USB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Panel przedni: minimum 2 x USB w układzie 1 x USB 3.x  i 1x USB 2.0 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Panel tylny:   minimum  4 x USB w układzie 2 x USB 3.x  i 2 x USB 2.0 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Wymagana liczba i rozmieszczenie (na zewnątrz obudowy komputera) wszystkich portów USB nie może być osiągnięta w wyniku stosowania konwerterów, przejściówek lub przewodów połączeniowych itp. Zainstalowane porty nie mogą blokować instalacji kart rozszerzeń w złączach płyty głównej.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Karta sieciowa 10/100/1000 Ethernet RJ 45, zintegrowana z płytą główną,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BIOS - możliwość, bez uruchamiania systemu operacyjnego z dysku twardego komputera lub innych podłączonych do niego urządzeń zewnętrznych odczytania z BIOS informacji o: 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lastRenderedPageBreak/>
        <w:t>modelu komputera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numerze seryjnym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wersji BIOS, 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dacie produkcji BIOS lub dacie produkcji sprzętu,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MAC adresie zintegrowanej karty sieciowej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typie procesora wraz z informacją o częstotliwości taktowania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ilości, częstotliwości taktowania i sposobu obłożenia kanałów pamięciami RAM,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1276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możliwość z poziomu BIOS: wyłączenia selektywnego (pojedynczego) portów USB lub możliwość wyłączenia tylko przednich lub tylko tylnych portów USB, zmiany trybu pracy wentylatora, ustawienia hasła: administratora, Power-On, oraz hasła na dysk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127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Obudowa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typu mini Tower lub SFF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wyposażona w dystanse gumowe zapobiegające poślizgom obudowy i zarysowaniu lakieru. 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Obudowa musi posiadać wbudowany </w:t>
      </w:r>
      <w:r w:rsidRPr="008E01C4">
        <w:rPr>
          <w:rFonts w:ascii="Times New Roman" w:hAnsi="Times New Roman" w:cs="Times New Roman"/>
          <w:sz w:val="20"/>
          <w:szCs w:val="20"/>
        </w:rPr>
        <w:t xml:space="preserve">wizualny </w:t>
      </w:r>
      <w:r w:rsidR="008E01C4" w:rsidRPr="008E01C4">
        <w:rPr>
          <w:rFonts w:ascii="Times New Roman" w:hAnsi="Times New Roman" w:cs="Times New Roman"/>
          <w:color w:val="FF0000"/>
          <w:sz w:val="20"/>
          <w:szCs w:val="20"/>
        </w:rPr>
        <w:t xml:space="preserve">lub akustyczny </w:t>
      </w:r>
      <w:r w:rsidRPr="00AF14E7">
        <w:rPr>
          <w:rFonts w:ascii="Times New Roman" w:hAnsi="Times New Roman" w:cs="Times New Roman"/>
          <w:sz w:val="20"/>
          <w:szCs w:val="20"/>
        </w:rPr>
        <w:t xml:space="preserve">system diagnostyczny, służący do sygnalizowania i diagnozowania problemów z komputerem i jego komponentami, </w:t>
      </w:r>
      <w:r w:rsidRPr="008E01C4">
        <w:rPr>
          <w:rFonts w:ascii="Times New Roman" w:hAnsi="Times New Roman" w:cs="Times New Roman"/>
          <w:strike/>
          <w:color w:val="FF0000"/>
          <w:sz w:val="20"/>
          <w:szCs w:val="20"/>
        </w:rPr>
        <w:t>sygnalizacja oparta na zmianie statusów diody LED np. przycisk POWER [tzn. barw i miganie]</w:t>
      </w:r>
      <w:r w:rsidRPr="00AF14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Zasilacz: o mocy max. 100W pracujący w sieci 230V 50/60Hz prądu zmiennego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Komputer powinien być oznaczony niepowtarzalnym numerem seryjnym umieszonym na obudowie, numer seryjny musi być wpisany na stałe w BIOS.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Bezpieczeństwo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Ukryty w laminacie płyty głównej układ sprzętowy służący do tworzenia i zarządzania wygenerowanymi przez komputer kluczami szyfrowania. </w:t>
      </w:r>
      <w:bookmarkStart w:id="0" w:name="_GoBack"/>
      <w:bookmarkEnd w:id="0"/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Zabezpieczenie to musi posiadać możliwość szyfrowania poufnych dokumentów przechowywanych na dysku twardym przy użyciu klucza sprzętowego (min. TPM w wersji 2.0),Zabezpieczenie to musi posiadać możliwość szyfrowania poufnych dokumentów przechowywanych na dysku twardym przy użyciu klucza sprzętowego.  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Próba usunięcia dedykowanego układu doprowadzi do uszkodzenia całej płyty głównej. </w:t>
      </w:r>
    </w:p>
    <w:p w:rsidR="00A27BAD" w:rsidRPr="00C35918" w:rsidRDefault="00A27BAD" w:rsidP="00C35918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Oferowany komputer musi poprawnie współpracować z systemem operacyjnym, szczegółowo </w:t>
      </w:r>
      <w:r w:rsidRPr="00C35918">
        <w:rPr>
          <w:rFonts w:ascii="Times New Roman" w:hAnsi="Times New Roman" w:cs="Times New Roman"/>
          <w:sz w:val="20"/>
          <w:szCs w:val="20"/>
        </w:rPr>
        <w:t>opisanym w Załączniku 7. Zamawiający dopuszcza możliwość fabrycznej instalacji systemu operacyjnego na dostarczonym komputerze.</w:t>
      </w:r>
    </w:p>
    <w:p w:rsidR="00A27BAD" w:rsidRPr="00C35918" w:rsidRDefault="00A27BAD" w:rsidP="00C35918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Oferowany komputer musi poprawnie współpracować z pakietem biurowym, szczegółowo </w:t>
      </w:r>
      <w:r w:rsidRPr="00C35918">
        <w:rPr>
          <w:rFonts w:ascii="Times New Roman" w:hAnsi="Times New Roman" w:cs="Times New Roman"/>
          <w:sz w:val="20"/>
          <w:szCs w:val="20"/>
        </w:rPr>
        <w:t>opisanym w Załączniku 8. Zamawiający dopuszcza możliwość fabrycznej instalacji pakietu biurowego na dostarczonym komputerze.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Klawiatura USB QWERTY w układzie polski programisty, odporna na zalanie, min. 105 klawiszy,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Mysz przewodowa USB z min. 2 klawiszami oraz rolka scroll, 800 dpi,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Dedykowany uchwyt producenta komputera do montażu urządzenia na ścianie lub z tyłu monitora, kompatybilny z VESA 100x100 wraz ze śrubami montażowymi,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Głośność jednostki centralnej mierzona zgodnie z normą ISO 7779 oraz wykazana zgodnie z normą ISO 9296 w pozycji obserwatora wynosząca max 21 dB (wymagany raport z badania głośności lub oświadczenie producenta)</w:t>
      </w:r>
    </w:p>
    <w:p w:rsidR="00A27BAD" w:rsidRPr="00AF14E7" w:rsidRDefault="00A27BAD" w:rsidP="00A27BAD">
      <w:pPr>
        <w:pStyle w:val="Akapitzlist"/>
        <w:numPr>
          <w:ilvl w:val="0"/>
          <w:numId w:val="20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Certyfikaty i standardy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Deklaracja zgodności CE 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Certyfikat TCO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Certyfikat Energy Star 7.0 lub wyżej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Certyfikat EPEAT na poziomie Bronze –wpis dotyczący oferowanego modelu komputera w  internetowym katalogu http://www.epeat.net  - dopuszcza się wydruk ze strony internetowej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Potwierdzenie spełnienia kryteriów środowiskowych - zgodności z dyrektywą RoHS Unii Europejskiej o eliminacji substancji niebezpiecznych w postaci oświadczenia wykonawcy wystawionego na podstawie dokumentacji producenta jednostki, w szczególności zgodności z </w:t>
      </w:r>
      <w:r w:rsidRPr="00AF14E7">
        <w:rPr>
          <w:rFonts w:ascii="Times New Roman" w:hAnsi="Times New Roman" w:cs="Times New Roman"/>
          <w:bCs/>
          <w:sz w:val="20"/>
          <w:szCs w:val="20"/>
        </w:rPr>
        <w:t>normą ISO 1043-4 dla płyty głównej oraz elementów wykonanych z tworzyw sztucznych o masie powyżej 25 gram</w:t>
      </w:r>
    </w:p>
    <w:p w:rsidR="00A27BAD" w:rsidRPr="00AF14E7" w:rsidRDefault="00A27BAD" w:rsidP="00A27BAD">
      <w:pPr>
        <w:pStyle w:val="Akapitzlist"/>
        <w:numPr>
          <w:ilvl w:val="1"/>
          <w:numId w:val="20"/>
        </w:numPr>
        <w:tabs>
          <w:tab w:val="left" w:pos="3994"/>
        </w:tabs>
        <w:spacing w:after="0"/>
        <w:ind w:hanging="65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bCs/>
          <w:sz w:val="20"/>
          <w:szCs w:val="20"/>
        </w:rPr>
        <w:t xml:space="preserve">Wymienione w punktach powyżej </w:t>
      </w:r>
      <w:r w:rsidRPr="00AF14E7">
        <w:rPr>
          <w:rFonts w:ascii="Times New Roman" w:hAnsi="Times New Roman" w:cs="Times New Roman"/>
          <w:sz w:val="20"/>
          <w:szCs w:val="20"/>
        </w:rPr>
        <w:t>dokumenty potwierdzające należy dostarczyć na wezwanie Zamawiającego.</w:t>
      </w:r>
      <w:r w:rsidRPr="00AF14E7">
        <w:rPr>
          <w:rFonts w:ascii="Times New Roman" w:eastAsia="Calibri" w:hAnsi="Times New Roman" w:cs="Times New Roman"/>
          <w:b/>
          <w:color w:val="00000A"/>
          <w:sz w:val="20"/>
          <w:szCs w:val="20"/>
        </w:rPr>
        <w:br w:type="page"/>
      </w:r>
    </w:p>
    <w:p w:rsidR="00A27BAD" w:rsidRPr="00AF14E7" w:rsidRDefault="00A27BAD" w:rsidP="00A27BAD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AF14E7">
        <w:rPr>
          <w:rFonts w:ascii="Times New Roman" w:eastAsia="Calibri" w:hAnsi="Times New Roman" w:cs="Times New Roman"/>
          <w:b/>
          <w:color w:val="00000A"/>
          <w:sz w:val="20"/>
          <w:szCs w:val="20"/>
        </w:rPr>
        <w:lastRenderedPageBreak/>
        <w:t xml:space="preserve">I.2 </w:t>
      </w:r>
      <w:r w:rsidRPr="00AF14E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ab/>
        <w:t>Monitor</w:t>
      </w:r>
    </w:p>
    <w:p w:rsidR="00A27BAD" w:rsidRPr="00AF14E7" w:rsidRDefault="00A27BAD" w:rsidP="00A27BAD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Typ ekranu: Ekran ciekłokrystaliczny z aktywną matrycą </w:t>
      </w:r>
    </w:p>
    <w:p w:rsidR="00A27BAD" w:rsidRPr="00AF14E7" w:rsidRDefault="00AF14E7" w:rsidP="00A27BAD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Rozmiar matrycy minimum. 22</w:t>
      </w:r>
      <w:r w:rsidR="00A27BAD" w:rsidRPr="00AF14E7">
        <w:rPr>
          <w:rFonts w:ascii="Times New Roman" w:hAnsi="Times New Roman" w:cs="Times New Roman"/>
          <w:sz w:val="20"/>
          <w:szCs w:val="20"/>
        </w:rPr>
        <w:t>” , proporcje 16:9</w:t>
      </w:r>
    </w:p>
    <w:p w:rsidR="00A27BAD" w:rsidRPr="00AF14E7" w:rsidRDefault="00A27BAD" w:rsidP="00A27BAD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Rozmiar plamki: max 0,275 mm</w:t>
      </w:r>
    </w:p>
    <w:p w:rsidR="00A27BAD" w:rsidRPr="00AF14E7" w:rsidRDefault="00A27BAD" w:rsidP="00A27BAD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Jasność 250 cd/m2</w:t>
      </w:r>
    </w:p>
    <w:p w:rsidR="00A27BAD" w:rsidRPr="00AF14E7" w:rsidRDefault="00A27BAD" w:rsidP="00A27BAD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Kontrast: Typowy 1000:1</w:t>
      </w:r>
    </w:p>
    <w:p w:rsidR="00A27BAD" w:rsidRPr="00AF14E7" w:rsidRDefault="00A27BAD" w:rsidP="00A27BAD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Kąty widzenia (pion/poziom): 160/170 stopni</w:t>
      </w:r>
    </w:p>
    <w:p w:rsidR="00A27BAD" w:rsidRPr="00AF14E7" w:rsidRDefault="00A27BAD" w:rsidP="00A27BAD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Czas reakcji matrycy: max 5ms (Black to White)</w:t>
      </w:r>
    </w:p>
    <w:p w:rsidR="00A27BAD" w:rsidRPr="00AF14E7" w:rsidRDefault="00A27BAD" w:rsidP="00A27BAD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Rozdzielczość maksymalna:1920 x 1080 przy 60Hz</w:t>
      </w:r>
    </w:p>
    <w:p w:rsidR="00A27BAD" w:rsidRPr="00AF14E7" w:rsidRDefault="00A27BAD" w:rsidP="00A27BAD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Złącza:</w:t>
      </w:r>
    </w:p>
    <w:p w:rsidR="00A27BAD" w:rsidRPr="00AF14E7" w:rsidRDefault="00A27BAD" w:rsidP="00A27BAD">
      <w:pPr>
        <w:pStyle w:val="Akapitzlist"/>
        <w:numPr>
          <w:ilvl w:val="1"/>
          <w:numId w:val="22"/>
        </w:numPr>
        <w:tabs>
          <w:tab w:val="left" w:pos="3994"/>
        </w:tabs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1x 15-stykowe złącze D-Sub lub DisplayPort,</w:t>
      </w:r>
    </w:p>
    <w:p w:rsidR="00A27BAD" w:rsidRPr="00AF14E7" w:rsidRDefault="00A27BAD" w:rsidP="00A27BAD">
      <w:pPr>
        <w:pStyle w:val="Akapitzlist"/>
        <w:numPr>
          <w:ilvl w:val="1"/>
          <w:numId w:val="22"/>
        </w:numPr>
        <w:tabs>
          <w:tab w:val="left" w:pos="3994"/>
        </w:tabs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1x DVI-D lub DisplayPort  lub HDMI</w:t>
      </w:r>
    </w:p>
    <w:p w:rsidR="00A27BAD" w:rsidRPr="00AF14E7" w:rsidRDefault="00A27BAD" w:rsidP="00A27BAD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Powłoka powierzchni ekranu: antyodblaskowa utwardzona</w:t>
      </w:r>
    </w:p>
    <w:p w:rsidR="00A27BAD" w:rsidRPr="00AF14E7" w:rsidRDefault="00A27BAD" w:rsidP="00A27BAD">
      <w:pPr>
        <w:pStyle w:val="Akapitzlist"/>
        <w:numPr>
          <w:ilvl w:val="0"/>
          <w:numId w:val="22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Podświetlenie: system podświetlenia LED</w:t>
      </w:r>
    </w:p>
    <w:p w:rsidR="00FF7DB0" w:rsidRPr="00AF14E7" w:rsidRDefault="00FF7DB0" w:rsidP="00FF7DB0">
      <w:pPr>
        <w:pStyle w:val="Akapitzlist"/>
        <w:tabs>
          <w:tab w:val="left" w:pos="3994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978F3" w:rsidRPr="00AF14E7" w:rsidRDefault="002978F3" w:rsidP="002978F3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AF14E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I.3 </w:t>
      </w:r>
      <w:r w:rsidRPr="00AF14E7">
        <w:rPr>
          <w:rFonts w:ascii="Times New Roman" w:eastAsia="Calibri" w:hAnsi="Times New Roman" w:cs="Times New Roman"/>
          <w:b/>
          <w:color w:val="00000A"/>
          <w:sz w:val="20"/>
          <w:szCs w:val="20"/>
        </w:rPr>
        <w:tab/>
        <w:t>Prace instalacyjne</w:t>
      </w:r>
    </w:p>
    <w:p w:rsidR="002978F3" w:rsidRPr="00AF14E7" w:rsidRDefault="002978F3" w:rsidP="002978F3">
      <w:pPr>
        <w:pStyle w:val="Akapitzlist"/>
        <w:tabs>
          <w:tab w:val="left" w:pos="3994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Instalacja i konfiguracja dostarczonych urządzeń na stanowisku użytkownika końcowego musi zostać wykonana zgodnie z procedurą:</w:t>
      </w:r>
    </w:p>
    <w:p w:rsidR="002978F3" w:rsidRPr="00AF14E7" w:rsidRDefault="002978F3" w:rsidP="002978F3">
      <w:pPr>
        <w:pStyle w:val="Akapitzlist"/>
        <w:numPr>
          <w:ilvl w:val="0"/>
          <w:numId w:val="27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Instalacja dostarczonego sprzętu na stanowisku pracy użytkownika końcowego, poprzez jego ustawienie, podłączenie do sieci energetycznej i sieci komputerowej.</w:t>
      </w:r>
    </w:p>
    <w:p w:rsidR="002978F3" w:rsidRPr="00AF14E7" w:rsidRDefault="002978F3" w:rsidP="002978F3">
      <w:pPr>
        <w:pStyle w:val="Akapitzlist"/>
        <w:numPr>
          <w:ilvl w:val="0"/>
          <w:numId w:val="27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Dokonanie zmiany nazwy komputera, zgodnie ze standardem uzgodnionym w PRZ.</w:t>
      </w:r>
    </w:p>
    <w:p w:rsidR="002978F3" w:rsidRPr="00AF14E7" w:rsidRDefault="002978F3" w:rsidP="002978F3">
      <w:pPr>
        <w:pStyle w:val="Akapitzlist"/>
        <w:numPr>
          <w:ilvl w:val="0"/>
          <w:numId w:val="27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Dodanie instalowanego komputera do domeny Active Directory, którą wskaże Zamawiający.</w:t>
      </w:r>
    </w:p>
    <w:p w:rsidR="002978F3" w:rsidRPr="00AF14E7" w:rsidRDefault="002978F3" w:rsidP="002978F3">
      <w:pPr>
        <w:pStyle w:val="Akapitzlist"/>
        <w:numPr>
          <w:ilvl w:val="0"/>
          <w:numId w:val="27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 xml:space="preserve">Dodanie wskazanych grup Active Directory do grupy lokalnych administratorów </w:t>
      </w:r>
    </w:p>
    <w:p w:rsidR="002978F3" w:rsidRPr="00AF14E7" w:rsidRDefault="002978F3" w:rsidP="002978F3">
      <w:pPr>
        <w:pStyle w:val="Akapitzlist"/>
        <w:numPr>
          <w:ilvl w:val="0"/>
          <w:numId w:val="27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Włączenie usługi zdalnego pulpitu dla wskazanych grup Active Directory.</w:t>
      </w:r>
    </w:p>
    <w:p w:rsidR="002978F3" w:rsidRPr="00AF14E7" w:rsidRDefault="002978F3" w:rsidP="002978F3">
      <w:pPr>
        <w:pStyle w:val="Akapitzlist"/>
        <w:numPr>
          <w:ilvl w:val="0"/>
          <w:numId w:val="27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Zainstalowanie aplikacji, z których korzysta użytkownik końcowy,</w:t>
      </w:r>
    </w:p>
    <w:p w:rsidR="002978F3" w:rsidRPr="00AF14E7" w:rsidRDefault="002978F3" w:rsidP="002978F3">
      <w:pPr>
        <w:pStyle w:val="Akapitzlist"/>
        <w:numPr>
          <w:ilvl w:val="0"/>
          <w:numId w:val="27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Migracja danych użytkownika końcowego na nowy komputer. Zakres migracji danych poszczególnych grup użytkowników zostanie ustalony na etapie przygotowania PRZ.</w:t>
      </w:r>
    </w:p>
    <w:p w:rsidR="002978F3" w:rsidRPr="00AF14E7" w:rsidRDefault="002978F3" w:rsidP="002978F3">
      <w:pPr>
        <w:pStyle w:val="Akapitzlist"/>
        <w:numPr>
          <w:ilvl w:val="0"/>
          <w:numId w:val="27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Podłączeniu urządzeń zewnętrznych (np. drukarka), z których korzysta użytkownik końcowy.</w:t>
      </w:r>
    </w:p>
    <w:p w:rsidR="002978F3" w:rsidRPr="00AF14E7" w:rsidRDefault="002978F3" w:rsidP="002978F3">
      <w:pPr>
        <w:pStyle w:val="Akapitzlist"/>
        <w:numPr>
          <w:ilvl w:val="0"/>
          <w:numId w:val="27"/>
        </w:numPr>
        <w:tabs>
          <w:tab w:val="left" w:pos="399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F14E7">
        <w:rPr>
          <w:rFonts w:ascii="Times New Roman" w:hAnsi="Times New Roman" w:cs="Times New Roman"/>
          <w:sz w:val="20"/>
          <w:szCs w:val="20"/>
        </w:rPr>
        <w:t>Weryfikacji działania zainstalowanego urządzenia przez użytkownika końcowego i podpisanie Indywidualnego Protokołu Odbioru (IPO) potwierdzającego poprawność działania.</w:t>
      </w:r>
    </w:p>
    <w:p w:rsidR="005955AB" w:rsidRPr="00AF14E7" w:rsidRDefault="005955AB" w:rsidP="00AF14E7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</w:p>
    <w:sectPr w:rsidR="005955AB" w:rsidRPr="00AF14E7" w:rsidSect="00B323AC">
      <w:headerReference w:type="default" r:id="rId7"/>
      <w:pgSz w:w="11906" w:h="16838"/>
      <w:pgMar w:top="2127" w:right="991" w:bottom="568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F0" w:rsidRDefault="00762DF0">
      <w:pPr>
        <w:spacing w:after="0" w:line="240" w:lineRule="auto"/>
      </w:pPr>
      <w:r>
        <w:separator/>
      </w:r>
    </w:p>
  </w:endnote>
  <w:endnote w:type="continuationSeparator" w:id="0">
    <w:p w:rsidR="00762DF0" w:rsidRDefault="0076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F0" w:rsidRDefault="00762DF0">
      <w:pPr>
        <w:spacing w:after="0" w:line="240" w:lineRule="auto"/>
      </w:pPr>
      <w:r>
        <w:separator/>
      </w:r>
    </w:p>
  </w:footnote>
  <w:footnote w:type="continuationSeparator" w:id="0">
    <w:p w:rsidR="00762DF0" w:rsidRDefault="0076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B4" w:rsidRDefault="00301BF2" w:rsidP="002A6270">
    <w:pPr>
      <w:pStyle w:val="Nagwek1"/>
      <w:jc w:val="center"/>
    </w:pPr>
    <w:r>
      <w:rPr>
        <w:noProof/>
        <w:lang w:eastAsia="pl-PL"/>
      </w:rPr>
      <w:drawing>
        <wp:inline distT="0" distB="0" distL="19050" distR="0">
          <wp:extent cx="5913755" cy="700405"/>
          <wp:effectExtent l="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55E"/>
    <w:multiLevelType w:val="multilevel"/>
    <w:tmpl w:val="33C43E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0BC710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1104DC"/>
    <w:multiLevelType w:val="hybridMultilevel"/>
    <w:tmpl w:val="307C8114"/>
    <w:lvl w:ilvl="0" w:tplc="42BA3FA6">
      <w:start w:val="8"/>
      <w:numFmt w:val="bullet"/>
      <w:lvlText w:val="•"/>
      <w:lvlJc w:val="left"/>
      <w:pPr>
        <w:ind w:left="4350" w:hanging="399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46DA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85AEA"/>
    <w:multiLevelType w:val="hybridMultilevel"/>
    <w:tmpl w:val="A508B8D0"/>
    <w:lvl w:ilvl="0" w:tplc="790AFF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F5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7101BC"/>
    <w:multiLevelType w:val="multilevel"/>
    <w:tmpl w:val="854EA88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decimal"/>
      <w:lvlText w:val="%1.%2."/>
      <w:lvlJc w:val="left"/>
      <w:pPr>
        <w:ind w:left="1080" w:hanging="432"/>
      </w:pPr>
      <w:rPr>
        <w:rFonts w:ascii="Calibri" w:hAnsi="Calibri" w:cs="Times New Roman"/>
        <w:sz w:val="22"/>
      </w:rPr>
    </w:lvl>
    <w:lvl w:ilvl="2">
      <w:start w:val="1"/>
      <w:numFmt w:val="decimal"/>
      <w:lvlText w:val="%1.%2.%3."/>
      <w:lvlJc w:val="left"/>
      <w:pPr>
        <w:ind w:left="1440" w:hanging="504"/>
      </w:pPr>
      <w:rPr>
        <w:rFonts w:ascii="Calibri" w:hAnsi="Calibri" w:cs="Times New Roman"/>
        <w:sz w:val="22"/>
      </w:rPr>
    </w:lvl>
    <w:lvl w:ilvl="3">
      <w:start w:val="1"/>
      <w:numFmt w:val="decimal"/>
      <w:lvlText w:val="%1.%2.%3.%4."/>
      <w:lvlJc w:val="left"/>
      <w:pPr>
        <w:ind w:left="18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cs="Times New Roman"/>
      </w:rPr>
    </w:lvl>
  </w:abstractNum>
  <w:abstractNum w:abstractNumId="7" w15:restartNumberingAfterBreak="0">
    <w:nsid w:val="27FD5200"/>
    <w:multiLevelType w:val="hybridMultilevel"/>
    <w:tmpl w:val="2158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1721D"/>
    <w:multiLevelType w:val="hybridMultilevel"/>
    <w:tmpl w:val="A508B8D0"/>
    <w:lvl w:ilvl="0" w:tplc="790AFF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678EE"/>
    <w:multiLevelType w:val="multilevel"/>
    <w:tmpl w:val="33BAB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89A1E21"/>
    <w:multiLevelType w:val="multilevel"/>
    <w:tmpl w:val="FB7A2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38DB5625"/>
    <w:multiLevelType w:val="hybridMultilevel"/>
    <w:tmpl w:val="C576B184"/>
    <w:lvl w:ilvl="0" w:tplc="EEC6C1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046EB"/>
    <w:multiLevelType w:val="multilevel"/>
    <w:tmpl w:val="F55ED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11640"/>
    <w:multiLevelType w:val="multilevel"/>
    <w:tmpl w:val="AF503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19F39F1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5B3B34"/>
    <w:multiLevelType w:val="hybridMultilevel"/>
    <w:tmpl w:val="A508B8D0"/>
    <w:lvl w:ilvl="0" w:tplc="790AFF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3E56A9"/>
    <w:multiLevelType w:val="multilevel"/>
    <w:tmpl w:val="BCB2B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FD611D2"/>
    <w:multiLevelType w:val="hybridMultilevel"/>
    <w:tmpl w:val="FD88E342"/>
    <w:lvl w:ilvl="0" w:tplc="FBB052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E11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B53CF0"/>
    <w:multiLevelType w:val="hybridMultilevel"/>
    <w:tmpl w:val="72FEE964"/>
    <w:lvl w:ilvl="0" w:tplc="42B0B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B3195"/>
    <w:multiLevelType w:val="hybridMultilevel"/>
    <w:tmpl w:val="A6FC9D48"/>
    <w:lvl w:ilvl="0" w:tplc="5A306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D7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F5227B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D62FE"/>
    <w:multiLevelType w:val="hybridMultilevel"/>
    <w:tmpl w:val="72FEE964"/>
    <w:lvl w:ilvl="0" w:tplc="42B0B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B3A56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1C2976"/>
    <w:multiLevelType w:val="hybridMultilevel"/>
    <w:tmpl w:val="99643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B1B5C"/>
    <w:multiLevelType w:val="hybridMultilevel"/>
    <w:tmpl w:val="51B8721A"/>
    <w:lvl w:ilvl="0" w:tplc="BD58610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1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22"/>
  </w:num>
  <w:num w:numId="14">
    <w:abstractNumId w:val="24"/>
  </w:num>
  <w:num w:numId="15">
    <w:abstractNumId w:val="26"/>
  </w:num>
  <w:num w:numId="16">
    <w:abstractNumId w:val="23"/>
  </w:num>
  <w:num w:numId="17">
    <w:abstractNumId w:val="19"/>
  </w:num>
  <w:num w:numId="18">
    <w:abstractNumId w:val="25"/>
  </w:num>
  <w:num w:numId="19">
    <w:abstractNumId w:val="7"/>
  </w:num>
  <w:num w:numId="20">
    <w:abstractNumId w:val="5"/>
  </w:num>
  <w:num w:numId="21">
    <w:abstractNumId w:val="2"/>
  </w:num>
  <w:num w:numId="22">
    <w:abstractNumId w:val="1"/>
  </w:num>
  <w:num w:numId="23">
    <w:abstractNumId w:val="17"/>
  </w:num>
  <w:num w:numId="24">
    <w:abstractNumId w:val="20"/>
  </w:num>
  <w:num w:numId="25">
    <w:abstractNumId w:val="6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B4"/>
    <w:rsid w:val="0008679A"/>
    <w:rsid w:val="000F5B94"/>
    <w:rsid w:val="0011422D"/>
    <w:rsid w:val="001B1341"/>
    <w:rsid w:val="001F3014"/>
    <w:rsid w:val="002978F3"/>
    <w:rsid w:val="002979B8"/>
    <w:rsid w:val="002A6270"/>
    <w:rsid w:val="002C7465"/>
    <w:rsid w:val="002E7D48"/>
    <w:rsid w:val="002F04A5"/>
    <w:rsid w:val="00301BF2"/>
    <w:rsid w:val="0031386B"/>
    <w:rsid w:val="003475EA"/>
    <w:rsid w:val="00383D1A"/>
    <w:rsid w:val="003B3E33"/>
    <w:rsid w:val="003C1891"/>
    <w:rsid w:val="00417EB4"/>
    <w:rsid w:val="004E61D8"/>
    <w:rsid w:val="0053144F"/>
    <w:rsid w:val="00553D72"/>
    <w:rsid w:val="00582366"/>
    <w:rsid w:val="005955AB"/>
    <w:rsid w:val="005C7376"/>
    <w:rsid w:val="005F5E56"/>
    <w:rsid w:val="006C1FF6"/>
    <w:rsid w:val="006D642F"/>
    <w:rsid w:val="00706512"/>
    <w:rsid w:val="00762DF0"/>
    <w:rsid w:val="00790800"/>
    <w:rsid w:val="007A1FB4"/>
    <w:rsid w:val="007D7B17"/>
    <w:rsid w:val="007F45C4"/>
    <w:rsid w:val="007F6B58"/>
    <w:rsid w:val="008805DD"/>
    <w:rsid w:val="00884A09"/>
    <w:rsid w:val="008E01C4"/>
    <w:rsid w:val="009208E1"/>
    <w:rsid w:val="0092722A"/>
    <w:rsid w:val="00963F67"/>
    <w:rsid w:val="00965AEA"/>
    <w:rsid w:val="00983DEF"/>
    <w:rsid w:val="00A27BAD"/>
    <w:rsid w:val="00AC2E17"/>
    <w:rsid w:val="00AC50AB"/>
    <w:rsid w:val="00AF14E7"/>
    <w:rsid w:val="00B323AC"/>
    <w:rsid w:val="00B83D78"/>
    <w:rsid w:val="00BD04D9"/>
    <w:rsid w:val="00C35918"/>
    <w:rsid w:val="00C35DB9"/>
    <w:rsid w:val="00D34AA9"/>
    <w:rsid w:val="00D34E0E"/>
    <w:rsid w:val="00D67FA9"/>
    <w:rsid w:val="00D95012"/>
    <w:rsid w:val="00EA616D"/>
    <w:rsid w:val="00EB4B21"/>
    <w:rsid w:val="00F15F69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06E2F-B347-4232-A221-2E118A4B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812E5"/>
  </w:style>
  <w:style w:type="character" w:customStyle="1" w:styleId="StopkaZnak">
    <w:name w:val="Stopka Znak"/>
    <w:basedOn w:val="Domylnaczcionkaakapitu"/>
    <w:link w:val="Stopka"/>
    <w:uiPriority w:val="99"/>
    <w:qFormat/>
    <w:rsid w:val="000812E5"/>
  </w:style>
  <w:style w:type="character" w:customStyle="1" w:styleId="HeaderChar">
    <w:name w:val="Header Char"/>
    <w:basedOn w:val="Domylnaczcionkaakapitu"/>
    <w:link w:val="Nagwek1"/>
    <w:uiPriority w:val="99"/>
    <w:qFormat/>
    <w:rsid w:val="000812E5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706A63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">
    <w:name w:val="Nagłówek1"/>
    <w:basedOn w:val="Normalny"/>
    <w:link w:val="HeaderChar"/>
    <w:uiPriority w:val="99"/>
    <w:rsid w:val="000812E5"/>
    <w:pPr>
      <w:tabs>
        <w:tab w:val="center" w:pos="4536"/>
        <w:tab w:val="right" w:pos="9072"/>
      </w:tabs>
      <w:suppressAutoHyphens/>
      <w:spacing w:after="200" w:line="276" w:lineRule="auto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12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7065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706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065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F5E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A0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4E0E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A2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dc:description/>
  <cp:lastModifiedBy>Robert Kazmierczak</cp:lastModifiedBy>
  <cp:revision>3</cp:revision>
  <dcterms:created xsi:type="dcterms:W3CDTF">2020-02-03T16:36:00Z</dcterms:created>
  <dcterms:modified xsi:type="dcterms:W3CDTF">2020-02-03T16:50:00Z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